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E6CE5" w14:textId="77777777" w:rsidR="001E0D0E" w:rsidRDefault="001E0D0E">
      <w:pPr>
        <w:pStyle w:val="BodyText"/>
        <w:rPr>
          <w:rFonts w:ascii="Times New Roman"/>
          <w:sz w:val="20"/>
        </w:rPr>
      </w:pPr>
    </w:p>
    <w:p w14:paraId="139482AF" w14:textId="77777777" w:rsidR="001E0D0E" w:rsidRDefault="001E0D0E">
      <w:pPr>
        <w:pStyle w:val="BodyText"/>
        <w:rPr>
          <w:rFonts w:ascii="Times New Roman"/>
          <w:sz w:val="20"/>
        </w:rPr>
      </w:pPr>
    </w:p>
    <w:p w14:paraId="43661FDB" w14:textId="77777777" w:rsidR="001E0D0E" w:rsidRDefault="001E0D0E">
      <w:pPr>
        <w:pStyle w:val="BodyText"/>
        <w:spacing w:before="9"/>
        <w:rPr>
          <w:rFonts w:ascii="Times New Roman"/>
          <w:sz w:val="17"/>
        </w:rPr>
      </w:pPr>
    </w:p>
    <w:p w14:paraId="3FE0FBCF" w14:textId="77777777" w:rsidR="001E0D0E" w:rsidRDefault="00C65E31">
      <w:pPr>
        <w:pStyle w:val="BodyText"/>
        <w:spacing w:before="100"/>
        <w:ind w:right="117"/>
        <w:jc w:val="right"/>
        <w:rPr>
          <w:rFonts w:ascii="Trebuchet MS"/>
        </w:rPr>
      </w:pPr>
      <w:r>
        <w:rPr>
          <w:noProof/>
        </w:rPr>
        <w:drawing>
          <wp:anchor distT="0" distB="0" distL="0" distR="0" simplePos="0" relativeHeight="251658240" behindDoc="0" locked="0" layoutInCell="1" allowOverlap="1" wp14:anchorId="6FC1457D" wp14:editId="6493B0F6">
            <wp:simplePos x="0" y="0"/>
            <wp:positionH relativeFrom="page">
              <wp:posOffset>657035</wp:posOffset>
            </wp:positionH>
            <wp:positionV relativeFrom="paragraph">
              <wp:posOffset>-423148</wp:posOffset>
            </wp:positionV>
            <wp:extent cx="943854" cy="158357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43854" cy="1583578"/>
                    </a:xfrm>
                    <a:prstGeom prst="rect">
                      <a:avLst/>
                    </a:prstGeom>
                  </pic:spPr>
                </pic:pic>
              </a:graphicData>
            </a:graphic>
          </wp:anchor>
        </w:drawing>
      </w:r>
      <w:r>
        <w:rPr>
          <w:rFonts w:ascii="Trebuchet MS"/>
        </w:rPr>
        <w:t xml:space="preserve">235 S. Elmwood </w:t>
      </w:r>
      <w:r>
        <w:rPr>
          <w:rFonts w:ascii="Trebuchet MS"/>
          <w:spacing w:val="-4"/>
        </w:rPr>
        <w:t xml:space="preserve">Ave, </w:t>
      </w:r>
      <w:r>
        <w:rPr>
          <w:rFonts w:ascii="Trebuchet MS"/>
        </w:rPr>
        <w:t>Ste</w:t>
      </w:r>
      <w:r>
        <w:rPr>
          <w:rFonts w:ascii="Trebuchet MS"/>
          <w:spacing w:val="-7"/>
        </w:rPr>
        <w:t xml:space="preserve"> </w:t>
      </w:r>
      <w:r>
        <w:rPr>
          <w:rFonts w:ascii="Trebuchet MS"/>
        </w:rPr>
        <w:t>120</w:t>
      </w:r>
    </w:p>
    <w:p w14:paraId="35291994" w14:textId="77777777" w:rsidR="001E0D0E" w:rsidRDefault="00C65E31">
      <w:pPr>
        <w:pStyle w:val="BodyText"/>
        <w:spacing w:before="3"/>
        <w:ind w:right="117"/>
        <w:jc w:val="right"/>
        <w:rPr>
          <w:rFonts w:ascii="Trebuchet MS"/>
        </w:rPr>
      </w:pPr>
      <w:r>
        <w:rPr>
          <w:rFonts w:ascii="Trebuchet MS"/>
        </w:rPr>
        <w:t>Buffalo, NY</w:t>
      </w:r>
      <w:r>
        <w:rPr>
          <w:rFonts w:ascii="Trebuchet MS"/>
          <w:spacing w:val="59"/>
        </w:rPr>
        <w:t xml:space="preserve"> </w:t>
      </w:r>
      <w:r>
        <w:rPr>
          <w:rFonts w:ascii="Trebuchet MS"/>
        </w:rPr>
        <w:t>14201</w:t>
      </w:r>
    </w:p>
    <w:p w14:paraId="04C71364" w14:textId="77777777" w:rsidR="001E0D0E" w:rsidRDefault="00C65E31">
      <w:pPr>
        <w:pStyle w:val="BodyText"/>
        <w:spacing w:before="4"/>
        <w:ind w:right="116"/>
        <w:jc w:val="right"/>
        <w:rPr>
          <w:rFonts w:ascii="Trebuchet MS"/>
        </w:rPr>
      </w:pPr>
      <w:r>
        <w:rPr>
          <w:rFonts w:ascii="Trebuchet MS"/>
        </w:rPr>
        <w:t>Phone:</w:t>
      </w:r>
      <w:r>
        <w:rPr>
          <w:rFonts w:ascii="Trebuchet MS"/>
          <w:spacing w:val="55"/>
        </w:rPr>
        <w:t xml:space="preserve"> </w:t>
      </w:r>
      <w:r>
        <w:rPr>
          <w:rFonts w:ascii="Trebuchet MS"/>
        </w:rPr>
        <w:t>716-626-6301</w:t>
      </w:r>
    </w:p>
    <w:p w14:paraId="643FA7E3" w14:textId="77777777" w:rsidR="001E0D0E" w:rsidRDefault="00C65E31">
      <w:pPr>
        <w:pStyle w:val="BodyText"/>
        <w:spacing w:before="3"/>
        <w:ind w:right="117"/>
        <w:jc w:val="right"/>
        <w:rPr>
          <w:rFonts w:ascii="Trebuchet MS"/>
        </w:rPr>
      </w:pPr>
      <w:r>
        <w:rPr>
          <w:rFonts w:ascii="Trebuchet MS"/>
        </w:rPr>
        <w:t>Fax:  716-242-0414</w:t>
      </w:r>
    </w:p>
    <w:p w14:paraId="79189105" w14:textId="77777777" w:rsidR="001E0D0E" w:rsidRDefault="001E0D0E">
      <w:pPr>
        <w:pStyle w:val="BodyText"/>
        <w:rPr>
          <w:rFonts w:ascii="Trebuchet MS"/>
          <w:sz w:val="20"/>
        </w:rPr>
      </w:pPr>
    </w:p>
    <w:p w14:paraId="3E8059B0" w14:textId="77777777" w:rsidR="001E0D0E" w:rsidRDefault="001E0D0E">
      <w:pPr>
        <w:pStyle w:val="BodyText"/>
        <w:rPr>
          <w:rFonts w:ascii="Trebuchet MS"/>
          <w:sz w:val="20"/>
        </w:rPr>
      </w:pPr>
    </w:p>
    <w:p w14:paraId="5CFD8BEE" w14:textId="77777777" w:rsidR="001E0D0E" w:rsidRDefault="001E0D0E">
      <w:pPr>
        <w:pStyle w:val="BodyText"/>
        <w:rPr>
          <w:rFonts w:ascii="Trebuchet MS"/>
          <w:sz w:val="20"/>
        </w:rPr>
      </w:pPr>
    </w:p>
    <w:p w14:paraId="05EDFEE2" w14:textId="77777777" w:rsidR="001E0D0E" w:rsidRDefault="001E0D0E">
      <w:pPr>
        <w:pStyle w:val="BodyText"/>
        <w:rPr>
          <w:rFonts w:ascii="Trebuchet MS"/>
          <w:sz w:val="20"/>
        </w:rPr>
      </w:pPr>
    </w:p>
    <w:p w14:paraId="1657DA47" w14:textId="77777777" w:rsidR="001E0D0E" w:rsidRDefault="001E0D0E">
      <w:pPr>
        <w:pStyle w:val="BodyText"/>
        <w:spacing w:before="1"/>
        <w:rPr>
          <w:rFonts w:ascii="Trebuchet MS"/>
          <w:sz w:val="23"/>
        </w:rPr>
      </w:pPr>
    </w:p>
    <w:p w14:paraId="435D95C8" w14:textId="77777777" w:rsidR="001E0D0E" w:rsidRDefault="00C65E31">
      <w:pPr>
        <w:pStyle w:val="Heading1"/>
        <w:spacing w:line="398" w:lineRule="auto"/>
        <w:ind w:left="4061" w:right="2017" w:hanging="1322"/>
      </w:pPr>
      <w:r>
        <w:t>Osteopathic Wellness Medicine of Western New York Patient Private-Pay Contract</w:t>
      </w:r>
    </w:p>
    <w:p w14:paraId="7847F823" w14:textId="77777777" w:rsidR="001E0D0E" w:rsidRDefault="00C65E31">
      <w:pPr>
        <w:spacing w:line="247" w:lineRule="auto"/>
        <w:ind w:left="100"/>
        <w:rPr>
          <w:b/>
        </w:rPr>
      </w:pPr>
      <w:r>
        <w:rPr>
          <w:b/>
        </w:rPr>
        <w:t>I understand that the Doctors of OWM Buffalo (Dr. Leonard Kaplan) cannot see or provide treatment for patients involved in Worker’s Compensation cases until the case has been closed. (Please initial:</w:t>
      </w:r>
    </w:p>
    <w:p w14:paraId="7C0758C9" w14:textId="77777777" w:rsidR="001E0D0E" w:rsidRDefault="00C65E31">
      <w:pPr>
        <w:tabs>
          <w:tab w:val="left" w:pos="2057"/>
        </w:tabs>
        <w:spacing w:line="252" w:lineRule="exact"/>
        <w:ind w:left="100"/>
        <w:rPr>
          <w:b/>
        </w:rPr>
      </w:pPr>
      <w:r>
        <w:rPr>
          <w:b/>
          <w:u w:val="single"/>
        </w:rPr>
        <w:t xml:space="preserve"> </w:t>
      </w:r>
      <w:r>
        <w:rPr>
          <w:b/>
          <w:u w:val="single"/>
        </w:rPr>
        <w:tab/>
      </w:r>
      <w:r>
        <w:rPr>
          <w:b/>
        </w:rPr>
        <w:t>)</w:t>
      </w:r>
    </w:p>
    <w:p w14:paraId="40E623CF" w14:textId="77777777" w:rsidR="001E0D0E" w:rsidRDefault="001E0D0E">
      <w:pPr>
        <w:pStyle w:val="BodyText"/>
        <w:spacing w:before="5"/>
        <w:rPr>
          <w:b/>
          <w:sz w:val="13"/>
        </w:rPr>
      </w:pPr>
    </w:p>
    <w:p w14:paraId="57F8A1BA" w14:textId="77777777" w:rsidR="001E0D0E" w:rsidRDefault="00C65E31">
      <w:pPr>
        <w:tabs>
          <w:tab w:val="left" w:pos="5788"/>
          <w:tab w:val="left" w:pos="7069"/>
          <w:tab w:val="left" w:pos="10017"/>
        </w:tabs>
        <w:spacing w:before="93"/>
        <w:ind w:left="100"/>
        <w:rPr>
          <w:b/>
        </w:rPr>
      </w:pPr>
      <w:r>
        <w:rPr>
          <w:b/>
        </w:rPr>
        <w:t>Patient</w:t>
      </w:r>
      <w:r>
        <w:rPr>
          <w:b/>
          <w:spacing w:val="-2"/>
        </w:rPr>
        <w:t xml:space="preserve"> </w:t>
      </w:r>
      <w:r>
        <w:rPr>
          <w:b/>
        </w:rPr>
        <w:t>Name:</w:t>
      </w:r>
      <w:r>
        <w:rPr>
          <w:b/>
          <w:u w:val="single"/>
        </w:rPr>
        <w:t xml:space="preserve"> </w:t>
      </w:r>
      <w:r>
        <w:rPr>
          <w:b/>
          <w:u w:val="single"/>
        </w:rPr>
        <w:tab/>
      </w:r>
      <w:r>
        <w:rPr>
          <w:b/>
        </w:rPr>
        <w:tab/>
        <w:t>DOB:</w:t>
      </w:r>
      <w:r>
        <w:rPr>
          <w:b/>
          <w:spacing w:val="-1"/>
        </w:rPr>
        <w:t xml:space="preserve"> </w:t>
      </w:r>
      <w:r>
        <w:rPr>
          <w:b/>
          <w:u w:val="single"/>
        </w:rPr>
        <w:t xml:space="preserve"> </w:t>
      </w:r>
      <w:r>
        <w:rPr>
          <w:b/>
          <w:u w:val="single"/>
        </w:rPr>
        <w:tab/>
      </w:r>
    </w:p>
    <w:p w14:paraId="78613B20" w14:textId="77777777" w:rsidR="001E0D0E" w:rsidRDefault="001E0D0E">
      <w:pPr>
        <w:pStyle w:val="BodyText"/>
        <w:spacing w:before="1"/>
        <w:rPr>
          <w:b/>
          <w:sz w:val="15"/>
        </w:rPr>
      </w:pPr>
    </w:p>
    <w:p w14:paraId="452643AB" w14:textId="77777777" w:rsidR="001E0D0E" w:rsidRDefault="00C65E31">
      <w:pPr>
        <w:pStyle w:val="BodyText"/>
        <w:spacing w:before="93"/>
        <w:ind w:left="100"/>
      </w:pPr>
      <w:r>
        <w:t>Welcome to Osteopathic Wellness Medicine of Western New York!</w:t>
      </w:r>
    </w:p>
    <w:p w14:paraId="67FED980" w14:textId="77777777" w:rsidR="001E0D0E" w:rsidRDefault="00C65E31">
      <w:pPr>
        <w:pStyle w:val="BodyText"/>
        <w:spacing w:before="167" w:line="247" w:lineRule="auto"/>
        <w:ind w:left="100" w:right="56"/>
      </w:pPr>
      <w:r>
        <w:rPr>
          <w:b/>
        </w:rPr>
        <w:t xml:space="preserve">Our Mission: </w:t>
      </w:r>
      <w:r>
        <w:t xml:space="preserve">To create an ideal environment for promotion of </w:t>
      </w:r>
      <w:proofErr w:type="spellStart"/>
      <w:r>
        <w:t>Salutogenesis</w:t>
      </w:r>
      <w:proofErr w:type="spellEnd"/>
      <w:r>
        <w:t xml:space="preserve">: </w:t>
      </w:r>
      <w:proofErr w:type="spellStart"/>
      <w:r>
        <w:t>Salutogenesis</w:t>
      </w:r>
      <w:proofErr w:type="spellEnd"/>
      <w:r>
        <w:t xml:space="preserve"> (creation of health). The goal of our healing encounter is to facilitate the creation of health that transcends the physical and results in less suffering and an overall improved quality of life.</w:t>
      </w:r>
    </w:p>
    <w:p w14:paraId="36EAF04C" w14:textId="77777777" w:rsidR="001E0D0E" w:rsidRDefault="00C65E31">
      <w:pPr>
        <w:pStyle w:val="BodyText"/>
        <w:spacing w:before="159" w:line="247" w:lineRule="auto"/>
        <w:ind w:left="100" w:right="168"/>
      </w:pPr>
      <w:r>
        <w:rPr>
          <w:b/>
        </w:rPr>
        <w:t xml:space="preserve">The Parties: </w:t>
      </w:r>
      <w:r>
        <w:t>This Agreement is entered into on this day between Osteopathic Wellness Medicine of Western New York, "Practice," located at 235 S. Elmwood Ave, Suite 120, Buffalo, NY 14202, and "Patient," referenced above. If the patient has a legal representative acting on Patient’s behalf, please add information below.</w:t>
      </w:r>
    </w:p>
    <w:p w14:paraId="6E11638E" w14:textId="77777777" w:rsidR="001E0D0E" w:rsidRDefault="00C65E31">
      <w:pPr>
        <w:pStyle w:val="Heading1"/>
        <w:spacing w:before="158"/>
      </w:pPr>
      <w:r>
        <w:t>The Parties Agree:</w:t>
      </w:r>
    </w:p>
    <w:p w14:paraId="2C253786" w14:textId="77777777" w:rsidR="001E0D0E" w:rsidRDefault="00C65E31">
      <w:pPr>
        <w:pStyle w:val="ListParagraph"/>
        <w:numPr>
          <w:ilvl w:val="0"/>
          <w:numId w:val="1"/>
        </w:numPr>
        <w:tabs>
          <w:tab w:val="left" w:pos="499"/>
          <w:tab w:val="left" w:pos="500"/>
        </w:tabs>
        <w:spacing w:before="17" w:line="228" w:lineRule="auto"/>
      </w:pPr>
      <w:r>
        <w:t>The Parties agree Practice may provide to Patient, and Patient may receive from Practice, the following services, and/or items upon rates and fees as</w:t>
      </w:r>
      <w:r>
        <w:rPr>
          <w:spacing w:val="-3"/>
        </w:rPr>
        <w:t xml:space="preserve"> </w:t>
      </w:r>
      <w:r>
        <w:t>follows:</w:t>
      </w:r>
    </w:p>
    <w:p w14:paraId="2ACFC9C0" w14:textId="77777777" w:rsidR="001E0D0E" w:rsidRDefault="001E0D0E">
      <w:pPr>
        <w:pStyle w:val="BodyText"/>
        <w:spacing w:before="9" w:after="1"/>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8473"/>
        <w:gridCol w:w="2317"/>
      </w:tblGrid>
      <w:tr w:rsidR="001E0D0E" w14:paraId="58E6DD3A" w14:textId="77777777">
        <w:trPr>
          <w:trHeight w:val="392"/>
        </w:trPr>
        <w:tc>
          <w:tcPr>
            <w:tcW w:w="8473" w:type="dxa"/>
          </w:tcPr>
          <w:p w14:paraId="007B9BD4" w14:textId="77777777" w:rsidR="001E0D0E" w:rsidRDefault="00C65E31">
            <w:pPr>
              <w:pStyle w:val="TableParagraph"/>
              <w:spacing w:before="56"/>
              <w:rPr>
                <w:rFonts w:ascii="Arial-BoldItalicMT"/>
                <w:b/>
                <w:i/>
              </w:rPr>
            </w:pPr>
            <w:r>
              <w:rPr>
                <w:rFonts w:ascii="Arial-BoldItalicMT"/>
                <w:b/>
                <w:i/>
              </w:rPr>
              <w:t>Service</w:t>
            </w:r>
          </w:p>
        </w:tc>
        <w:tc>
          <w:tcPr>
            <w:tcW w:w="2317" w:type="dxa"/>
          </w:tcPr>
          <w:p w14:paraId="2115B5A9" w14:textId="77777777" w:rsidR="001E0D0E" w:rsidRDefault="00C65E31">
            <w:pPr>
              <w:pStyle w:val="TableParagraph"/>
              <w:spacing w:before="56"/>
              <w:ind w:left="82"/>
              <w:rPr>
                <w:rFonts w:ascii="Arial-BoldItalicMT"/>
                <w:b/>
                <w:i/>
              </w:rPr>
            </w:pPr>
            <w:r>
              <w:rPr>
                <w:rFonts w:ascii="Arial-BoldItalicMT"/>
                <w:b/>
                <w:i/>
              </w:rPr>
              <w:t>Fee</w:t>
            </w:r>
          </w:p>
        </w:tc>
      </w:tr>
      <w:tr w:rsidR="001E0D0E" w14:paraId="5AD192E5" w14:textId="77777777">
        <w:trPr>
          <w:trHeight w:val="400"/>
        </w:trPr>
        <w:tc>
          <w:tcPr>
            <w:tcW w:w="8473" w:type="dxa"/>
          </w:tcPr>
          <w:p w14:paraId="2BC1CE54" w14:textId="77777777" w:rsidR="001E0D0E" w:rsidRDefault="00C65E31">
            <w:pPr>
              <w:pStyle w:val="TableParagraph"/>
              <w:spacing w:before="54"/>
            </w:pPr>
            <w:r>
              <w:t>New patient examination</w:t>
            </w:r>
          </w:p>
        </w:tc>
        <w:tc>
          <w:tcPr>
            <w:tcW w:w="2317" w:type="dxa"/>
          </w:tcPr>
          <w:p w14:paraId="45153CFD" w14:textId="71A22BFB" w:rsidR="001E0D0E" w:rsidRDefault="00C65E31">
            <w:pPr>
              <w:pStyle w:val="TableParagraph"/>
              <w:spacing w:before="73"/>
              <w:ind w:left="82"/>
            </w:pPr>
            <w:r>
              <w:rPr>
                <w:rFonts w:ascii="Trebuchet MS"/>
              </w:rPr>
              <w:t>$</w:t>
            </w:r>
            <w:r w:rsidR="00D61924">
              <w:t>5</w:t>
            </w:r>
            <w:r>
              <w:t>00</w:t>
            </w:r>
          </w:p>
        </w:tc>
      </w:tr>
      <w:tr w:rsidR="001E0D0E" w14:paraId="5A5832DD" w14:textId="77777777">
        <w:trPr>
          <w:trHeight w:val="400"/>
        </w:trPr>
        <w:tc>
          <w:tcPr>
            <w:tcW w:w="8473" w:type="dxa"/>
          </w:tcPr>
          <w:p w14:paraId="34FD44FE" w14:textId="77777777" w:rsidR="001E0D0E" w:rsidRDefault="00C65E31">
            <w:pPr>
              <w:pStyle w:val="TableParagraph"/>
              <w:spacing w:before="64"/>
            </w:pPr>
            <w:r>
              <w:t>Established patient examination</w:t>
            </w:r>
          </w:p>
        </w:tc>
        <w:tc>
          <w:tcPr>
            <w:tcW w:w="2317" w:type="dxa"/>
          </w:tcPr>
          <w:p w14:paraId="734C8A07" w14:textId="048F4E5B" w:rsidR="001E0D0E" w:rsidRDefault="00C65E31">
            <w:pPr>
              <w:pStyle w:val="TableParagraph"/>
              <w:spacing w:before="63"/>
              <w:ind w:left="82"/>
            </w:pPr>
            <w:r>
              <w:rPr>
                <w:rFonts w:ascii="Trebuchet MS"/>
              </w:rPr>
              <w:t>$</w:t>
            </w:r>
            <w:r>
              <w:t>25</w:t>
            </w:r>
            <w:r w:rsidR="00D61924">
              <w:t>0</w:t>
            </w:r>
            <w:bookmarkStart w:id="0" w:name="_GoBack"/>
            <w:bookmarkEnd w:id="0"/>
          </w:p>
        </w:tc>
      </w:tr>
      <w:tr w:rsidR="001E0D0E" w14:paraId="0BCA6C45" w14:textId="77777777">
        <w:trPr>
          <w:trHeight w:val="400"/>
        </w:trPr>
        <w:tc>
          <w:tcPr>
            <w:tcW w:w="8473" w:type="dxa"/>
          </w:tcPr>
          <w:p w14:paraId="04A44019" w14:textId="77777777" w:rsidR="001E0D0E" w:rsidRDefault="00C65E31">
            <w:pPr>
              <w:pStyle w:val="TableParagraph"/>
              <w:spacing w:before="73"/>
              <w:rPr>
                <w:i/>
                <w:sz w:val="18"/>
              </w:rPr>
            </w:pPr>
            <w:r>
              <w:rPr>
                <w:rFonts w:ascii="Trebuchet MS"/>
              </w:rPr>
              <w:t xml:space="preserve">Customized </w:t>
            </w:r>
            <w:r>
              <w:t xml:space="preserve">Concierge Yearly Wellness Package </w:t>
            </w:r>
            <w:r>
              <w:rPr>
                <w:i/>
                <w:sz w:val="18"/>
              </w:rPr>
              <w:t>*Ask staff/physician what this includes</w:t>
            </w:r>
          </w:p>
        </w:tc>
        <w:tc>
          <w:tcPr>
            <w:tcW w:w="2317" w:type="dxa"/>
          </w:tcPr>
          <w:p w14:paraId="2C3BC391" w14:textId="77777777" w:rsidR="001E0D0E" w:rsidRDefault="00C65E31">
            <w:pPr>
              <w:pStyle w:val="TableParagraph"/>
              <w:spacing w:before="73"/>
              <w:ind w:left="82"/>
              <w:rPr>
                <w:rFonts w:ascii="Trebuchet MS"/>
              </w:rPr>
            </w:pPr>
            <w:r>
              <w:rPr>
                <w:rFonts w:ascii="Trebuchet MS"/>
              </w:rPr>
              <w:t>Prices will vary</w:t>
            </w:r>
          </w:p>
        </w:tc>
      </w:tr>
      <w:tr w:rsidR="001E0D0E" w14:paraId="23E79748" w14:textId="77777777">
        <w:trPr>
          <w:trHeight w:val="399"/>
        </w:trPr>
        <w:tc>
          <w:tcPr>
            <w:tcW w:w="8473" w:type="dxa"/>
          </w:tcPr>
          <w:p w14:paraId="6FA83754" w14:textId="77777777" w:rsidR="001E0D0E" w:rsidRDefault="00C65E31">
            <w:pPr>
              <w:pStyle w:val="TableParagraph"/>
              <w:spacing w:before="64"/>
              <w:rPr>
                <w:sz w:val="20"/>
              </w:rPr>
            </w:pPr>
            <w:r>
              <w:t>Platelet Rich Plasma (PRP) Injections—</w:t>
            </w:r>
            <w:r>
              <w:rPr>
                <w:sz w:val="20"/>
              </w:rPr>
              <w:t>fee dependent on area injected</w:t>
            </w:r>
          </w:p>
        </w:tc>
        <w:tc>
          <w:tcPr>
            <w:tcW w:w="2317" w:type="dxa"/>
          </w:tcPr>
          <w:p w14:paraId="235F8E6C" w14:textId="79BEEF8D" w:rsidR="001E0D0E" w:rsidRDefault="00C65E31">
            <w:pPr>
              <w:pStyle w:val="TableParagraph"/>
              <w:spacing w:before="63"/>
              <w:ind w:left="82"/>
            </w:pPr>
            <w:r>
              <w:rPr>
                <w:rFonts w:ascii="Trebuchet MS"/>
              </w:rPr>
              <w:t>$</w:t>
            </w:r>
            <w:r w:rsidR="00111B6D">
              <w:t>125</w:t>
            </w:r>
            <w:r>
              <w:t>0 - $</w:t>
            </w:r>
            <w:r w:rsidR="00111B6D">
              <w:t>2400</w:t>
            </w:r>
          </w:p>
        </w:tc>
      </w:tr>
      <w:tr w:rsidR="001E0D0E" w14:paraId="27A299E3" w14:textId="77777777">
        <w:trPr>
          <w:trHeight w:val="613"/>
        </w:trPr>
        <w:tc>
          <w:tcPr>
            <w:tcW w:w="8473" w:type="dxa"/>
          </w:tcPr>
          <w:p w14:paraId="06A37B07" w14:textId="77777777" w:rsidR="001E0D0E" w:rsidRDefault="00C65E31">
            <w:pPr>
              <w:pStyle w:val="TableParagraph"/>
              <w:spacing w:before="54" w:line="244" w:lineRule="auto"/>
              <w:ind w:right="112"/>
              <w:rPr>
                <w:sz w:val="20"/>
              </w:rPr>
            </w:pPr>
            <w:r>
              <w:t>Platelet Rich Plasma (PRP) Injections for Scalp—</w:t>
            </w:r>
            <w:r>
              <w:rPr>
                <w:sz w:val="20"/>
              </w:rPr>
              <w:t xml:space="preserve">fee dependent on number </w:t>
            </w:r>
            <w:r>
              <w:rPr>
                <w:spacing w:val="-6"/>
                <w:sz w:val="20"/>
              </w:rPr>
              <w:t xml:space="preserve">of </w:t>
            </w:r>
            <w:r>
              <w:rPr>
                <w:sz w:val="20"/>
              </w:rPr>
              <w:t xml:space="preserve">treatments (price includes follow up appointments with </w:t>
            </w:r>
            <w:r>
              <w:rPr>
                <w:spacing w:val="-4"/>
                <w:sz w:val="20"/>
              </w:rPr>
              <w:t>Dr.</w:t>
            </w:r>
            <w:r>
              <w:rPr>
                <w:spacing w:val="-1"/>
                <w:sz w:val="20"/>
              </w:rPr>
              <w:t xml:space="preserve"> </w:t>
            </w:r>
            <w:r>
              <w:rPr>
                <w:sz w:val="20"/>
              </w:rPr>
              <w:t>Kaplan)</w:t>
            </w:r>
          </w:p>
        </w:tc>
        <w:tc>
          <w:tcPr>
            <w:tcW w:w="2317" w:type="dxa"/>
          </w:tcPr>
          <w:p w14:paraId="48B3752A" w14:textId="26AE227D" w:rsidR="001E0D0E" w:rsidRDefault="00C65E31">
            <w:pPr>
              <w:pStyle w:val="TableParagraph"/>
              <w:spacing w:before="73"/>
              <w:ind w:left="82"/>
              <w:rPr>
                <w:rFonts w:ascii="Trebuchet MS"/>
              </w:rPr>
            </w:pPr>
            <w:r>
              <w:rPr>
                <w:rFonts w:ascii="Trebuchet MS"/>
              </w:rPr>
              <w:t>$</w:t>
            </w:r>
            <w:r w:rsidR="00111B6D">
              <w:rPr>
                <w:rFonts w:ascii="Trebuchet MS"/>
              </w:rPr>
              <w:t>2200 - $2800</w:t>
            </w:r>
          </w:p>
        </w:tc>
      </w:tr>
      <w:tr w:rsidR="001E0D0E" w14:paraId="2721F10A" w14:textId="77777777">
        <w:trPr>
          <w:trHeight w:val="400"/>
        </w:trPr>
        <w:tc>
          <w:tcPr>
            <w:tcW w:w="8473" w:type="dxa"/>
          </w:tcPr>
          <w:p w14:paraId="23F653D6" w14:textId="77777777" w:rsidR="001E0D0E" w:rsidRDefault="00C65E31">
            <w:pPr>
              <w:pStyle w:val="TableParagraph"/>
              <w:spacing w:before="50"/>
              <w:rPr>
                <w:sz w:val="20"/>
              </w:rPr>
            </w:pPr>
            <w:r>
              <w:t>Prolotherapy Injections—</w:t>
            </w:r>
            <w:r>
              <w:rPr>
                <w:sz w:val="20"/>
              </w:rPr>
              <w:t>Fee dependent on area injected</w:t>
            </w:r>
          </w:p>
        </w:tc>
        <w:tc>
          <w:tcPr>
            <w:tcW w:w="2317" w:type="dxa"/>
          </w:tcPr>
          <w:p w14:paraId="3BFAFF53" w14:textId="043486FA" w:rsidR="001E0D0E" w:rsidRDefault="00C65E31">
            <w:pPr>
              <w:pStyle w:val="TableParagraph"/>
              <w:ind w:left="82"/>
            </w:pPr>
            <w:r>
              <w:rPr>
                <w:rFonts w:ascii="Trebuchet MS"/>
              </w:rPr>
              <w:t>$</w:t>
            </w:r>
            <w:r w:rsidR="00111B6D">
              <w:rPr>
                <w:rFonts w:ascii="Trebuchet MS"/>
              </w:rPr>
              <w:t>600</w:t>
            </w:r>
            <w:r>
              <w:rPr>
                <w:rFonts w:ascii="Trebuchet MS"/>
              </w:rPr>
              <w:t xml:space="preserve"> </w:t>
            </w:r>
            <w:r>
              <w:t>- $1550</w:t>
            </w:r>
          </w:p>
        </w:tc>
      </w:tr>
      <w:tr w:rsidR="001E0D0E" w14:paraId="0A703784" w14:textId="77777777">
        <w:trPr>
          <w:trHeight w:val="400"/>
        </w:trPr>
        <w:tc>
          <w:tcPr>
            <w:tcW w:w="8473" w:type="dxa"/>
          </w:tcPr>
          <w:p w14:paraId="5C28D6F6" w14:textId="77777777" w:rsidR="001E0D0E" w:rsidRDefault="00C65E31">
            <w:pPr>
              <w:pStyle w:val="TableParagraph"/>
              <w:spacing w:before="60"/>
              <w:rPr>
                <w:sz w:val="20"/>
              </w:rPr>
            </w:pPr>
            <w:r>
              <w:t>Neural Prolotherapy Injections —</w:t>
            </w:r>
            <w:r>
              <w:rPr>
                <w:sz w:val="20"/>
              </w:rPr>
              <w:t>Fee dependent on areas injected</w:t>
            </w:r>
          </w:p>
        </w:tc>
        <w:tc>
          <w:tcPr>
            <w:tcW w:w="2317" w:type="dxa"/>
          </w:tcPr>
          <w:p w14:paraId="25CB7C67" w14:textId="0A00794C" w:rsidR="001E0D0E" w:rsidRDefault="00C65E31">
            <w:pPr>
              <w:pStyle w:val="TableParagraph"/>
              <w:spacing w:before="60"/>
              <w:ind w:left="82"/>
              <w:rPr>
                <w:rFonts w:ascii="Trebuchet MS"/>
              </w:rPr>
            </w:pPr>
            <w:r>
              <w:rPr>
                <w:rFonts w:ascii="Trebuchet MS"/>
              </w:rPr>
              <w:t>$180 - $</w:t>
            </w:r>
            <w:r w:rsidR="00111B6D">
              <w:rPr>
                <w:rFonts w:ascii="Trebuchet MS"/>
              </w:rPr>
              <w:t>720</w:t>
            </w:r>
          </w:p>
        </w:tc>
      </w:tr>
      <w:tr w:rsidR="001E0D0E" w14:paraId="0D081565" w14:textId="77777777">
        <w:trPr>
          <w:trHeight w:val="400"/>
        </w:trPr>
        <w:tc>
          <w:tcPr>
            <w:tcW w:w="8473" w:type="dxa"/>
          </w:tcPr>
          <w:p w14:paraId="0E0E69FF" w14:textId="77777777" w:rsidR="001E0D0E" w:rsidRDefault="00C65E31">
            <w:pPr>
              <w:pStyle w:val="TableParagraph"/>
              <w:spacing w:before="50"/>
              <w:rPr>
                <w:sz w:val="20"/>
              </w:rPr>
            </w:pPr>
            <w:r>
              <w:t>Botox Injections—</w:t>
            </w:r>
            <w:r>
              <w:rPr>
                <w:sz w:val="20"/>
              </w:rPr>
              <w:t>Fee dependent on area injected</w:t>
            </w:r>
          </w:p>
        </w:tc>
        <w:tc>
          <w:tcPr>
            <w:tcW w:w="2317" w:type="dxa"/>
          </w:tcPr>
          <w:p w14:paraId="5A050119" w14:textId="77777777" w:rsidR="001E0D0E" w:rsidRDefault="00C65E31">
            <w:pPr>
              <w:pStyle w:val="TableParagraph"/>
              <w:ind w:left="82"/>
            </w:pPr>
            <w:r>
              <w:rPr>
                <w:rFonts w:ascii="Trebuchet MS"/>
              </w:rPr>
              <w:t>$</w:t>
            </w:r>
            <w:r>
              <w:t>300 - $500</w:t>
            </w:r>
          </w:p>
        </w:tc>
      </w:tr>
      <w:tr w:rsidR="001E0D0E" w14:paraId="2B13ED09" w14:textId="77777777">
        <w:trPr>
          <w:trHeight w:val="400"/>
        </w:trPr>
        <w:tc>
          <w:tcPr>
            <w:tcW w:w="8473" w:type="dxa"/>
          </w:tcPr>
          <w:p w14:paraId="2B275F59" w14:textId="77777777" w:rsidR="001E0D0E" w:rsidRDefault="00C65E31">
            <w:pPr>
              <w:pStyle w:val="TableParagraph"/>
              <w:rPr>
                <w:rFonts w:ascii="Trebuchet MS"/>
              </w:rPr>
            </w:pPr>
            <w:r>
              <w:rPr>
                <w:rFonts w:ascii="Trebuchet MS"/>
              </w:rPr>
              <w:t>Percutaneous Tenotomy (TENEX)</w:t>
            </w:r>
          </w:p>
        </w:tc>
        <w:tc>
          <w:tcPr>
            <w:tcW w:w="2317" w:type="dxa"/>
          </w:tcPr>
          <w:p w14:paraId="2081B545" w14:textId="716D5396" w:rsidR="001E0D0E" w:rsidRDefault="00C65E31">
            <w:pPr>
              <w:pStyle w:val="TableParagraph"/>
              <w:ind w:left="82"/>
              <w:rPr>
                <w:rFonts w:ascii="Trebuchet MS"/>
              </w:rPr>
            </w:pPr>
            <w:r>
              <w:rPr>
                <w:rFonts w:ascii="Trebuchet MS"/>
              </w:rPr>
              <w:t>$1800 - $2000</w:t>
            </w:r>
          </w:p>
        </w:tc>
      </w:tr>
      <w:tr w:rsidR="001E0D0E" w14:paraId="2E65D7F4" w14:textId="77777777">
        <w:trPr>
          <w:trHeight w:val="400"/>
        </w:trPr>
        <w:tc>
          <w:tcPr>
            <w:tcW w:w="8473" w:type="dxa"/>
          </w:tcPr>
          <w:p w14:paraId="36794B5C" w14:textId="77777777" w:rsidR="001E0D0E" w:rsidRDefault="00C65E31">
            <w:pPr>
              <w:pStyle w:val="TableParagraph"/>
              <w:spacing w:before="60"/>
              <w:rPr>
                <w:rFonts w:ascii="Trebuchet MS"/>
              </w:rPr>
            </w:pPr>
            <w:r>
              <w:rPr>
                <w:rFonts w:ascii="Trebuchet MS"/>
              </w:rPr>
              <w:t>Stem Cell (Bone Marrow Aspirate)</w:t>
            </w:r>
          </w:p>
        </w:tc>
        <w:tc>
          <w:tcPr>
            <w:tcW w:w="2317" w:type="dxa"/>
          </w:tcPr>
          <w:p w14:paraId="664CE123" w14:textId="0C72415C" w:rsidR="001E0D0E" w:rsidRDefault="00C65E31">
            <w:pPr>
              <w:pStyle w:val="TableParagraph"/>
              <w:spacing w:before="60"/>
              <w:ind w:left="82"/>
              <w:rPr>
                <w:rFonts w:ascii="Trebuchet MS"/>
              </w:rPr>
            </w:pPr>
            <w:r>
              <w:rPr>
                <w:rFonts w:ascii="Trebuchet MS"/>
              </w:rPr>
              <w:t>$</w:t>
            </w:r>
            <w:r w:rsidR="00111B6D">
              <w:rPr>
                <w:rFonts w:ascii="Trebuchet MS"/>
              </w:rPr>
              <w:t>2500</w:t>
            </w:r>
            <w:r>
              <w:rPr>
                <w:rFonts w:ascii="Trebuchet MS"/>
              </w:rPr>
              <w:t>- $</w:t>
            </w:r>
            <w:r w:rsidR="00111B6D">
              <w:rPr>
                <w:rFonts w:ascii="Trebuchet MS"/>
              </w:rPr>
              <w:t>3450</w:t>
            </w:r>
          </w:p>
        </w:tc>
      </w:tr>
      <w:tr w:rsidR="001E0D0E" w14:paraId="62955DDC" w14:textId="77777777">
        <w:trPr>
          <w:trHeight w:val="400"/>
        </w:trPr>
        <w:tc>
          <w:tcPr>
            <w:tcW w:w="8473" w:type="dxa"/>
          </w:tcPr>
          <w:p w14:paraId="141A761F" w14:textId="77777777" w:rsidR="001E0D0E" w:rsidRDefault="00C65E31">
            <w:pPr>
              <w:pStyle w:val="TableParagraph"/>
              <w:rPr>
                <w:rFonts w:ascii="Trebuchet MS"/>
              </w:rPr>
            </w:pPr>
            <w:r>
              <w:rPr>
                <w:rFonts w:ascii="Trebuchet MS"/>
              </w:rPr>
              <w:t>Stem Cell (</w:t>
            </w:r>
            <w:proofErr w:type="spellStart"/>
            <w:r>
              <w:rPr>
                <w:rFonts w:ascii="Trebuchet MS"/>
              </w:rPr>
              <w:t>Lipo</w:t>
            </w:r>
            <w:proofErr w:type="spellEnd"/>
            <w:r>
              <w:rPr>
                <w:rFonts w:ascii="Trebuchet MS"/>
              </w:rPr>
              <w:t xml:space="preserve"> Aspirate)</w:t>
            </w:r>
          </w:p>
        </w:tc>
        <w:tc>
          <w:tcPr>
            <w:tcW w:w="2317" w:type="dxa"/>
          </w:tcPr>
          <w:p w14:paraId="56324BDE" w14:textId="0E1657C6" w:rsidR="001E0D0E" w:rsidRDefault="00C65E31">
            <w:pPr>
              <w:pStyle w:val="TableParagraph"/>
              <w:ind w:left="82"/>
              <w:rPr>
                <w:rFonts w:ascii="Trebuchet MS"/>
              </w:rPr>
            </w:pPr>
            <w:r>
              <w:rPr>
                <w:rFonts w:ascii="Trebuchet MS"/>
              </w:rPr>
              <w:t>$3</w:t>
            </w:r>
            <w:r w:rsidR="00111B6D">
              <w:rPr>
                <w:rFonts w:ascii="Trebuchet MS"/>
              </w:rPr>
              <w:t>300</w:t>
            </w:r>
            <w:r>
              <w:rPr>
                <w:rFonts w:ascii="Trebuchet MS"/>
              </w:rPr>
              <w:t xml:space="preserve"> - $4250</w:t>
            </w:r>
          </w:p>
        </w:tc>
      </w:tr>
    </w:tbl>
    <w:p w14:paraId="173EB570" w14:textId="77777777" w:rsidR="001E0D0E" w:rsidRDefault="001E0D0E">
      <w:pPr>
        <w:rPr>
          <w:rFonts w:ascii="Trebuchet MS"/>
        </w:rPr>
        <w:sectPr w:rsidR="001E0D0E">
          <w:type w:val="continuous"/>
          <w:pgSz w:w="12240" w:h="15840"/>
          <w:pgMar w:top="220" w:right="600" w:bottom="280" w:left="620" w:header="720" w:footer="720" w:gutter="0"/>
          <w:cols w:space="720"/>
        </w:sectPr>
      </w:pPr>
    </w:p>
    <w:p w14:paraId="5BC34E78" w14:textId="77777777" w:rsidR="001E0D0E" w:rsidRDefault="00C65E31">
      <w:pPr>
        <w:spacing w:before="72" w:line="249" w:lineRule="auto"/>
        <w:ind w:left="100" w:right="117"/>
        <w:jc w:val="both"/>
        <w:rPr>
          <w:rFonts w:ascii="Arial-BoldItalicMT"/>
          <w:b/>
          <w:i/>
          <w:sz w:val="20"/>
        </w:rPr>
      </w:pPr>
      <w:r>
        <w:rPr>
          <w:rFonts w:ascii="Arial-BoldItalicMT"/>
          <w:b/>
          <w:i/>
          <w:sz w:val="20"/>
        </w:rPr>
        <w:lastRenderedPageBreak/>
        <w:t>Important: Please ask for a copy of our complete fee scheduled which breaks down fees for each body part and/ or inquire with office staff prior to procedure being performed so you are aware of exact fees being charged for each visit as some prices subject to change without notice.</w:t>
      </w:r>
    </w:p>
    <w:p w14:paraId="6EA6480E" w14:textId="77777777" w:rsidR="001E0D0E" w:rsidRDefault="001E0D0E">
      <w:pPr>
        <w:pStyle w:val="BodyText"/>
        <w:spacing w:before="4"/>
        <w:rPr>
          <w:rFonts w:ascii="Arial-BoldItalicMT"/>
          <w:b/>
          <w:i/>
          <w:sz w:val="20"/>
        </w:rPr>
      </w:pPr>
    </w:p>
    <w:p w14:paraId="7C272197" w14:textId="77777777" w:rsidR="001E0D0E" w:rsidRDefault="00C65E31">
      <w:pPr>
        <w:pStyle w:val="ListParagraph"/>
        <w:numPr>
          <w:ilvl w:val="0"/>
          <w:numId w:val="1"/>
        </w:numPr>
        <w:tabs>
          <w:tab w:val="left" w:pos="500"/>
        </w:tabs>
        <w:spacing w:line="228" w:lineRule="auto"/>
        <w:jc w:val="both"/>
      </w:pPr>
      <w:r>
        <w:t xml:space="preserve">The Parties agree this contract is for private pay of services and items. Patient shall not submit, nor ask Practice to submit, any claims under the patient's health insurance, including supplemental policies, for any services or items provided under his contract, even if such services or items would have been otherwise covered by the patient's health insurance if there were no private contract and a proper insurance </w:t>
      </w:r>
      <w:r>
        <w:rPr>
          <w:spacing w:val="-3"/>
        </w:rPr>
        <w:t>claim</w:t>
      </w:r>
      <w:r>
        <w:rPr>
          <w:spacing w:val="55"/>
        </w:rPr>
        <w:t xml:space="preserve"> </w:t>
      </w:r>
      <w:r>
        <w:t>were to have been filed.</w:t>
      </w:r>
    </w:p>
    <w:p w14:paraId="04409C43" w14:textId="77777777" w:rsidR="001E0D0E" w:rsidRDefault="001E0D0E">
      <w:pPr>
        <w:pStyle w:val="BodyText"/>
        <w:spacing w:before="8"/>
        <w:rPr>
          <w:sz w:val="20"/>
        </w:rPr>
      </w:pPr>
    </w:p>
    <w:p w14:paraId="3DB77A4D" w14:textId="77777777" w:rsidR="001E0D0E" w:rsidRDefault="00C65E31">
      <w:pPr>
        <w:pStyle w:val="ListParagraph"/>
        <w:numPr>
          <w:ilvl w:val="0"/>
          <w:numId w:val="1"/>
        </w:numPr>
        <w:tabs>
          <w:tab w:val="left" w:pos="500"/>
        </w:tabs>
        <w:spacing w:before="1" w:line="228" w:lineRule="auto"/>
        <w:jc w:val="both"/>
      </w:pPr>
      <w:r>
        <w:t xml:space="preserve">The Parties agree Patient, and/or his/her legally authorized representative named above shall be personally responsible in full for payment of the above listed services and items Patient </w:t>
      </w:r>
      <w:proofErr w:type="gramStart"/>
      <w:r>
        <w:t xml:space="preserve">receives, </w:t>
      </w:r>
      <w:r>
        <w:rPr>
          <w:spacing w:val="-4"/>
        </w:rPr>
        <w:t>and</w:t>
      </w:r>
      <w:proofErr w:type="gramEnd"/>
      <w:r>
        <w:rPr>
          <w:spacing w:val="-4"/>
        </w:rPr>
        <w:t xml:space="preserve"> </w:t>
      </w:r>
      <w:r>
        <w:t>understands that no reimbursement will be sought or provided under the Patient's insurance for such services and items.</w:t>
      </w:r>
    </w:p>
    <w:p w14:paraId="42DBAC25" w14:textId="77777777" w:rsidR="001E0D0E" w:rsidRDefault="001E0D0E">
      <w:pPr>
        <w:pStyle w:val="BodyText"/>
        <w:spacing w:before="8"/>
        <w:rPr>
          <w:sz w:val="20"/>
        </w:rPr>
      </w:pPr>
    </w:p>
    <w:p w14:paraId="0067EEEC" w14:textId="77777777" w:rsidR="001E0D0E" w:rsidRDefault="00C65E31">
      <w:pPr>
        <w:pStyle w:val="ListParagraph"/>
        <w:numPr>
          <w:ilvl w:val="0"/>
          <w:numId w:val="1"/>
        </w:numPr>
        <w:tabs>
          <w:tab w:val="left" w:pos="500"/>
        </w:tabs>
        <w:spacing w:line="228" w:lineRule="auto"/>
        <w:jc w:val="both"/>
      </w:pPr>
      <w:r>
        <w:t>The Parties agree that insurance fee limits and insurance coverage policies do not apply to the fees Practice is charging or for the delivery of services and items furnished by this</w:t>
      </w:r>
      <w:r>
        <w:rPr>
          <w:spacing w:val="-6"/>
        </w:rPr>
        <w:t xml:space="preserve"> </w:t>
      </w:r>
      <w:r>
        <w:t>contract</w:t>
      </w:r>
    </w:p>
    <w:p w14:paraId="2E45814B" w14:textId="77777777" w:rsidR="001E0D0E" w:rsidRDefault="001E0D0E">
      <w:pPr>
        <w:pStyle w:val="BodyText"/>
        <w:spacing w:before="9"/>
        <w:rPr>
          <w:sz w:val="20"/>
        </w:rPr>
      </w:pPr>
    </w:p>
    <w:p w14:paraId="3B7DDE82" w14:textId="77777777" w:rsidR="001E0D0E" w:rsidRDefault="00C65E31">
      <w:pPr>
        <w:pStyle w:val="ListParagraph"/>
        <w:numPr>
          <w:ilvl w:val="0"/>
          <w:numId w:val="1"/>
        </w:numPr>
        <w:tabs>
          <w:tab w:val="left" w:pos="500"/>
        </w:tabs>
        <w:spacing w:before="1" w:line="228" w:lineRule="auto"/>
        <w:ind w:right="110"/>
        <w:jc w:val="both"/>
      </w:pPr>
      <w:r>
        <w:t xml:space="preserve">The Parties agree that Patient and/or his/her legally authorized presentative named above may have </w:t>
      </w:r>
      <w:r>
        <w:rPr>
          <w:spacing w:val="-5"/>
        </w:rPr>
        <w:t xml:space="preserve">the </w:t>
      </w:r>
      <w:r>
        <w:t>right to obtain insured services or items from other Practices or providers and that he/she has not been compelled for any reason to enter into this or any other private</w:t>
      </w:r>
      <w:r>
        <w:rPr>
          <w:spacing w:val="-5"/>
        </w:rPr>
        <w:t xml:space="preserve"> </w:t>
      </w:r>
      <w:r>
        <w:t>contract.</w:t>
      </w:r>
    </w:p>
    <w:p w14:paraId="66CDF54B" w14:textId="77777777" w:rsidR="001E0D0E" w:rsidRDefault="001E0D0E">
      <w:pPr>
        <w:pStyle w:val="BodyText"/>
        <w:spacing w:before="8"/>
        <w:rPr>
          <w:sz w:val="20"/>
        </w:rPr>
      </w:pPr>
    </w:p>
    <w:p w14:paraId="064836CF" w14:textId="77777777" w:rsidR="001E0D0E" w:rsidRDefault="00C65E31">
      <w:pPr>
        <w:pStyle w:val="ListParagraph"/>
        <w:numPr>
          <w:ilvl w:val="0"/>
          <w:numId w:val="1"/>
        </w:numPr>
        <w:tabs>
          <w:tab w:val="left" w:pos="500"/>
        </w:tabs>
        <w:spacing w:before="1" w:line="228" w:lineRule="auto"/>
        <w:ind w:right="110"/>
        <w:jc w:val="both"/>
      </w:pPr>
      <w:r>
        <w:t>The Parties agree that no Practice provider will execute this contract at a time when Patient is facing an emergent or urgent healthcare</w:t>
      </w:r>
      <w:r>
        <w:rPr>
          <w:spacing w:val="-3"/>
        </w:rPr>
        <w:t xml:space="preserve"> </w:t>
      </w:r>
      <w:r>
        <w:t>situation.</w:t>
      </w:r>
    </w:p>
    <w:p w14:paraId="1B6B60A5" w14:textId="77777777" w:rsidR="001E0D0E" w:rsidRDefault="001E0D0E">
      <w:pPr>
        <w:pStyle w:val="BodyText"/>
        <w:spacing w:before="9"/>
        <w:rPr>
          <w:sz w:val="20"/>
        </w:rPr>
      </w:pPr>
    </w:p>
    <w:p w14:paraId="01674B53" w14:textId="77777777" w:rsidR="001E0D0E" w:rsidRDefault="00C65E31">
      <w:pPr>
        <w:pStyle w:val="ListParagraph"/>
        <w:numPr>
          <w:ilvl w:val="0"/>
          <w:numId w:val="1"/>
        </w:numPr>
        <w:tabs>
          <w:tab w:val="left" w:pos="500"/>
        </w:tabs>
        <w:spacing w:line="228" w:lineRule="auto"/>
        <w:ind w:right="110"/>
        <w:jc w:val="both"/>
      </w:pPr>
      <w:r>
        <w:t>Patient acknowledges his/her understanding that no Practice Provider has been excluded from participation under the Medicare program or any other health</w:t>
      </w:r>
      <w:r>
        <w:rPr>
          <w:spacing w:val="-5"/>
        </w:rPr>
        <w:t xml:space="preserve"> </w:t>
      </w:r>
      <w:r>
        <w:t>insurance.</w:t>
      </w:r>
    </w:p>
    <w:p w14:paraId="72C15729" w14:textId="77777777" w:rsidR="001E0D0E" w:rsidRDefault="001E0D0E">
      <w:pPr>
        <w:pStyle w:val="BodyText"/>
        <w:spacing w:before="9"/>
        <w:rPr>
          <w:sz w:val="20"/>
        </w:rPr>
      </w:pPr>
    </w:p>
    <w:p w14:paraId="7E39BFF2" w14:textId="77777777" w:rsidR="001E0D0E" w:rsidRDefault="00C65E31">
      <w:pPr>
        <w:pStyle w:val="ListParagraph"/>
        <w:numPr>
          <w:ilvl w:val="0"/>
          <w:numId w:val="1"/>
        </w:numPr>
        <w:tabs>
          <w:tab w:val="left" w:pos="500"/>
        </w:tabs>
        <w:spacing w:line="228" w:lineRule="auto"/>
        <w:jc w:val="both"/>
      </w:pPr>
      <w:r>
        <w:rPr>
          <w:b/>
        </w:rPr>
        <w:t xml:space="preserve">Duration: </w:t>
      </w:r>
      <w:r>
        <w:t>This Agreement shall commence on the above date and continue in effect until agreed upon otherwise in writing by both</w:t>
      </w:r>
      <w:r>
        <w:rPr>
          <w:spacing w:val="-1"/>
        </w:rPr>
        <w:t xml:space="preserve"> </w:t>
      </w:r>
      <w:r>
        <w:t>parties.</w:t>
      </w:r>
    </w:p>
    <w:p w14:paraId="08859CA1" w14:textId="77777777" w:rsidR="001E0D0E" w:rsidRDefault="001E0D0E">
      <w:pPr>
        <w:pStyle w:val="BodyText"/>
        <w:spacing w:before="9"/>
        <w:rPr>
          <w:sz w:val="20"/>
        </w:rPr>
      </w:pPr>
    </w:p>
    <w:p w14:paraId="08D68DC1" w14:textId="77777777" w:rsidR="001E0D0E" w:rsidRDefault="00C65E31">
      <w:pPr>
        <w:pStyle w:val="ListParagraph"/>
        <w:numPr>
          <w:ilvl w:val="0"/>
          <w:numId w:val="1"/>
        </w:numPr>
        <w:tabs>
          <w:tab w:val="left" w:pos="500"/>
        </w:tabs>
        <w:spacing w:before="1" w:line="228" w:lineRule="auto"/>
        <w:jc w:val="both"/>
      </w:pPr>
      <w:r>
        <w:rPr>
          <w:b/>
        </w:rPr>
        <w:t xml:space="preserve">Termination: </w:t>
      </w:r>
      <w:r>
        <w:t xml:space="preserve">Despite the terms of this Agreement, either party may terminate this contract at any </w:t>
      </w:r>
      <w:r>
        <w:rPr>
          <w:spacing w:val="-3"/>
        </w:rPr>
        <w:t xml:space="preserve">time  </w:t>
      </w:r>
      <w:r>
        <w:t xml:space="preserve">with reasonable notice to the </w:t>
      </w:r>
      <w:r>
        <w:rPr>
          <w:spacing w:val="-3"/>
        </w:rPr>
        <w:t xml:space="preserve">other, </w:t>
      </w:r>
      <w:r>
        <w:t>provided payment must be made for any services and items provided to such date and no insurance claim can be made at any time for the services or items provided because the obligation not to pursue health reimbursement for any services or items provided under this contract shall survive this</w:t>
      </w:r>
      <w:r>
        <w:rPr>
          <w:spacing w:val="-1"/>
        </w:rPr>
        <w:t xml:space="preserve"> </w:t>
      </w:r>
      <w:r>
        <w:t>contract.</w:t>
      </w:r>
    </w:p>
    <w:p w14:paraId="2A08E09C" w14:textId="77777777" w:rsidR="001E0D0E" w:rsidRDefault="001E0D0E">
      <w:pPr>
        <w:pStyle w:val="BodyText"/>
        <w:spacing w:before="9"/>
        <w:rPr>
          <w:sz w:val="19"/>
        </w:rPr>
      </w:pPr>
    </w:p>
    <w:p w14:paraId="319D7CB1" w14:textId="77777777" w:rsidR="001E0D0E" w:rsidRDefault="00C65E31">
      <w:pPr>
        <w:pStyle w:val="BodyText"/>
        <w:spacing w:line="247" w:lineRule="auto"/>
        <w:ind w:left="100" w:right="117"/>
        <w:jc w:val="both"/>
      </w:pPr>
      <w:r>
        <w:t>I have read and understood the provisions regarding private contracting. By signing, I accept full financial responsibility for payment of Practice's services and items and the charges listed and agreed upon from the date above.</w:t>
      </w:r>
    </w:p>
    <w:p w14:paraId="01C558BD" w14:textId="77777777" w:rsidR="001E0D0E" w:rsidRDefault="00C65E31">
      <w:pPr>
        <w:spacing w:line="203" w:lineRule="exact"/>
        <w:ind w:left="100"/>
        <w:rPr>
          <w:b/>
          <w:sz w:val="18"/>
        </w:rPr>
      </w:pPr>
      <w:r>
        <w:rPr>
          <w:b/>
          <w:sz w:val="18"/>
          <w:u w:val="single"/>
        </w:rPr>
        <w:t>Signatures</w:t>
      </w:r>
      <w:r>
        <w:rPr>
          <w:b/>
          <w:sz w:val="18"/>
        </w:rPr>
        <w:t>:</w:t>
      </w:r>
    </w:p>
    <w:p w14:paraId="0AE9F440" w14:textId="77777777" w:rsidR="001E0D0E" w:rsidRDefault="001E0D0E">
      <w:pPr>
        <w:pStyle w:val="BodyText"/>
        <w:rPr>
          <w:b/>
          <w:sz w:val="20"/>
        </w:rPr>
      </w:pPr>
    </w:p>
    <w:p w14:paraId="4C4BE776" w14:textId="77777777" w:rsidR="001E0D0E" w:rsidRDefault="00C65E31">
      <w:pPr>
        <w:pStyle w:val="BodyText"/>
        <w:spacing w:before="11"/>
        <w:rPr>
          <w:b/>
          <w:sz w:val="11"/>
        </w:rPr>
      </w:pPr>
      <w:r>
        <w:rPr>
          <w:noProof/>
        </w:rPr>
        <mc:AlternateContent>
          <mc:Choice Requires="wps">
            <w:drawing>
              <wp:anchor distT="0" distB="0" distL="0" distR="0" simplePos="0" relativeHeight="251659264" behindDoc="1" locked="0" layoutInCell="1" allowOverlap="1" wp14:anchorId="10F8C495" wp14:editId="329A3B3B">
                <wp:simplePos x="0" y="0"/>
                <wp:positionH relativeFrom="page">
                  <wp:posOffset>457200</wp:posOffset>
                </wp:positionH>
                <wp:positionV relativeFrom="paragraph">
                  <wp:posOffset>116205</wp:posOffset>
                </wp:positionV>
                <wp:extent cx="559308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3080" cy="1270"/>
                        </a:xfrm>
                        <a:custGeom>
                          <a:avLst/>
                          <a:gdLst>
                            <a:gd name="T0" fmla="+- 0 720 720"/>
                            <a:gd name="T1" fmla="*/ T0 w 8808"/>
                            <a:gd name="T2" fmla="+- 0 9528 720"/>
                            <a:gd name="T3" fmla="*/ T2 w 8808"/>
                          </a:gdLst>
                          <a:ahLst/>
                          <a:cxnLst>
                            <a:cxn ang="0">
                              <a:pos x="T1" y="0"/>
                            </a:cxn>
                            <a:cxn ang="0">
                              <a:pos x="T3" y="0"/>
                            </a:cxn>
                          </a:cxnLst>
                          <a:rect l="0" t="0" r="r" b="b"/>
                          <a:pathLst>
                            <a:path w="8808">
                              <a:moveTo>
                                <a:pt x="0" y="0"/>
                              </a:moveTo>
                              <a:lnTo>
                                <a:pt x="8808"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3F978" id="Freeform 3" o:spid="_x0000_s1026" style="position:absolute;margin-left:36pt;margin-top:9.15pt;width:440.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" path="m,l8808,e" filled="f" strokeweight=".20003mm">
                <v:path arrowok="t" o:connecttype="custom" o:connectlocs="0,0;5593080,0" o:connectangles="0,0"/>
                <w10:wrap type="topAndBottom" anchorx="page"/>
              </v:shape>
            </w:pict>
          </mc:Fallback>
        </mc:AlternateContent>
      </w:r>
    </w:p>
    <w:p w14:paraId="16FB6AC9" w14:textId="77777777" w:rsidR="001E0D0E" w:rsidRDefault="00C65E31">
      <w:pPr>
        <w:tabs>
          <w:tab w:val="left" w:pos="5860"/>
          <w:tab w:val="left" w:pos="9460"/>
        </w:tabs>
        <w:spacing w:line="193" w:lineRule="exact"/>
        <w:ind w:left="100"/>
        <w:rPr>
          <w:sz w:val="18"/>
        </w:rPr>
      </w:pPr>
      <w:r>
        <w:rPr>
          <w:sz w:val="18"/>
        </w:rPr>
        <w:t>Patient (or</w:t>
      </w:r>
      <w:r>
        <w:rPr>
          <w:spacing w:val="-1"/>
          <w:sz w:val="18"/>
        </w:rPr>
        <w:t xml:space="preserve"> </w:t>
      </w:r>
      <w:r>
        <w:rPr>
          <w:sz w:val="18"/>
        </w:rPr>
        <w:t>Representative) Signature</w:t>
      </w:r>
      <w:r>
        <w:rPr>
          <w:sz w:val="18"/>
        </w:rPr>
        <w:tab/>
        <w:t>Date</w:t>
      </w:r>
      <w:r>
        <w:rPr>
          <w:sz w:val="18"/>
        </w:rPr>
        <w:tab/>
      </w:r>
      <w:proofErr w:type="spellStart"/>
      <w:r>
        <w:rPr>
          <w:sz w:val="18"/>
        </w:rPr>
        <w:t>Date</w:t>
      </w:r>
      <w:proofErr w:type="spellEnd"/>
    </w:p>
    <w:p w14:paraId="463C4BCE" w14:textId="77777777" w:rsidR="001E0D0E" w:rsidRDefault="001E0D0E">
      <w:pPr>
        <w:pStyle w:val="BodyText"/>
        <w:rPr>
          <w:sz w:val="20"/>
        </w:rPr>
      </w:pPr>
    </w:p>
    <w:p w14:paraId="1234ECD0" w14:textId="77777777" w:rsidR="001E0D0E" w:rsidRDefault="001E0D0E">
      <w:pPr>
        <w:pStyle w:val="BodyText"/>
        <w:rPr>
          <w:sz w:val="20"/>
        </w:rPr>
      </w:pPr>
    </w:p>
    <w:p w14:paraId="136DAC46" w14:textId="77777777" w:rsidR="001E0D0E" w:rsidRDefault="001E0D0E">
      <w:pPr>
        <w:pStyle w:val="BodyText"/>
        <w:spacing w:before="11"/>
        <w:rPr>
          <w:sz w:val="28"/>
        </w:rPr>
      </w:pPr>
    </w:p>
    <w:p w14:paraId="7176C28F" w14:textId="77777777" w:rsidR="001E0D0E" w:rsidRDefault="00C65E31">
      <w:pPr>
        <w:tabs>
          <w:tab w:val="left" w:pos="3528"/>
          <w:tab w:val="left" w:pos="5179"/>
        </w:tabs>
        <w:spacing w:line="254" w:lineRule="auto"/>
        <w:ind w:left="100" w:right="5838"/>
        <w:rPr>
          <w:sz w:val="18"/>
        </w:rPr>
      </w:pPr>
      <w:r>
        <w:rPr>
          <w:noProof/>
        </w:rPr>
        <w:drawing>
          <wp:anchor distT="0" distB="0" distL="0" distR="0" simplePos="0" relativeHeight="251484160" behindDoc="1" locked="0" layoutInCell="1" allowOverlap="1" wp14:anchorId="61DF1BA0" wp14:editId="4733B71F">
            <wp:simplePos x="0" y="0"/>
            <wp:positionH relativeFrom="page">
              <wp:posOffset>464223</wp:posOffset>
            </wp:positionH>
            <wp:positionV relativeFrom="paragraph">
              <wp:posOffset>-486947</wp:posOffset>
            </wp:positionV>
            <wp:extent cx="2065000" cy="52694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065000" cy="526948"/>
                    </a:xfrm>
                    <a:prstGeom prst="rect">
                      <a:avLst/>
                    </a:prstGeom>
                  </pic:spPr>
                </pic:pic>
              </a:graphicData>
            </a:graphic>
          </wp:anchor>
        </w:drawing>
      </w:r>
      <w:r>
        <w:rPr>
          <w:sz w:val="18"/>
          <w:u w:val="single"/>
        </w:rPr>
        <w:t xml:space="preserve"> </w:t>
      </w:r>
      <w:r>
        <w:rPr>
          <w:sz w:val="18"/>
          <w:u w:val="single"/>
        </w:rPr>
        <w:tab/>
        <w:t>_</w:t>
      </w:r>
      <w:r>
        <w:rPr>
          <w:sz w:val="18"/>
          <w:u w:val="single"/>
        </w:rPr>
        <w:tab/>
      </w:r>
      <w:r>
        <w:rPr>
          <w:sz w:val="18"/>
        </w:rPr>
        <w:t xml:space="preserve"> Leonard Kaplan,</w:t>
      </w:r>
      <w:r>
        <w:rPr>
          <w:spacing w:val="-1"/>
          <w:sz w:val="18"/>
        </w:rPr>
        <w:t xml:space="preserve"> </w:t>
      </w:r>
      <w:r>
        <w:rPr>
          <w:sz w:val="18"/>
        </w:rPr>
        <w:t>DO</w:t>
      </w:r>
    </w:p>
    <w:p w14:paraId="7412CC93" w14:textId="77777777" w:rsidR="001E0D0E" w:rsidRDefault="001E0D0E">
      <w:pPr>
        <w:pStyle w:val="BodyText"/>
        <w:spacing w:before="2"/>
        <w:rPr>
          <w:sz w:val="19"/>
        </w:rPr>
      </w:pPr>
    </w:p>
    <w:p w14:paraId="103F2183" w14:textId="77777777" w:rsidR="001E0D0E" w:rsidRDefault="00C65E31">
      <w:pPr>
        <w:ind w:left="100"/>
        <w:rPr>
          <w:sz w:val="18"/>
        </w:rPr>
      </w:pPr>
      <w:r>
        <w:rPr>
          <w:b/>
          <w:sz w:val="18"/>
          <w:u w:val="single"/>
        </w:rPr>
        <w:t>Representative Info</w:t>
      </w:r>
      <w:r>
        <w:rPr>
          <w:sz w:val="18"/>
        </w:rPr>
        <w:t>:</w:t>
      </w:r>
    </w:p>
    <w:p w14:paraId="60F546AD" w14:textId="77777777" w:rsidR="001E0D0E" w:rsidRDefault="00C65E31">
      <w:pPr>
        <w:pStyle w:val="BodyText"/>
        <w:spacing w:before="9"/>
        <w:rPr>
          <w:sz w:val="12"/>
        </w:rPr>
      </w:pPr>
      <w:r>
        <w:rPr>
          <w:noProof/>
        </w:rPr>
        <mc:AlternateContent>
          <mc:Choice Requires="wps">
            <w:drawing>
              <wp:anchor distT="0" distB="0" distL="0" distR="0" simplePos="0" relativeHeight="251660288" behindDoc="1" locked="0" layoutInCell="1" allowOverlap="1" wp14:anchorId="2604EC9E" wp14:editId="25F62066">
                <wp:simplePos x="0" y="0"/>
                <wp:positionH relativeFrom="page">
                  <wp:posOffset>457200</wp:posOffset>
                </wp:positionH>
                <wp:positionV relativeFrom="paragraph">
                  <wp:posOffset>122555</wp:posOffset>
                </wp:positionV>
                <wp:extent cx="552958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9580" cy="1270"/>
                        </a:xfrm>
                        <a:custGeom>
                          <a:avLst/>
                          <a:gdLst>
                            <a:gd name="T0" fmla="+- 0 720 720"/>
                            <a:gd name="T1" fmla="*/ T0 w 8708"/>
                            <a:gd name="T2" fmla="+- 0 9428 720"/>
                            <a:gd name="T3" fmla="*/ T2 w 8708"/>
                          </a:gdLst>
                          <a:ahLst/>
                          <a:cxnLst>
                            <a:cxn ang="0">
                              <a:pos x="T1" y="0"/>
                            </a:cxn>
                            <a:cxn ang="0">
                              <a:pos x="T3" y="0"/>
                            </a:cxn>
                          </a:cxnLst>
                          <a:rect l="0" t="0" r="r" b="b"/>
                          <a:pathLst>
                            <a:path w="8708">
                              <a:moveTo>
                                <a:pt x="0" y="0"/>
                              </a:moveTo>
                              <a:lnTo>
                                <a:pt x="8708"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B637B" id="Freeform 2" o:spid="_x0000_s1026" style="position:absolute;margin-left:36pt;margin-top:9.65pt;width:435.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" path="m,l8708,e" filled="f" strokeweight=".20003mm">
                <v:path arrowok="t" o:connecttype="custom" o:connectlocs="0,0;5529580,0" o:connectangles="0,0"/>
                <w10:wrap type="topAndBottom" anchorx="page"/>
              </v:shape>
            </w:pict>
          </mc:Fallback>
        </mc:AlternateContent>
      </w:r>
    </w:p>
    <w:p w14:paraId="3CA53B81" w14:textId="77777777" w:rsidR="001E0D0E" w:rsidRDefault="00C65E31">
      <w:pPr>
        <w:spacing w:line="193" w:lineRule="exact"/>
        <w:ind w:left="100"/>
        <w:rPr>
          <w:sz w:val="18"/>
        </w:rPr>
      </w:pPr>
      <w:r>
        <w:rPr>
          <w:sz w:val="18"/>
        </w:rPr>
        <w:t>Representative Name Printed</w:t>
      </w:r>
    </w:p>
    <w:p w14:paraId="29E8A9D8" w14:textId="77777777" w:rsidR="001E0D0E" w:rsidRDefault="001E0D0E">
      <w:pPr>
        <w:pStyle w:val="BodyText"/>
        <w:spacing w:before="8"/>
        <w:rPr>
          <w:sz w:val="19"/>
        </w:rPr>
      </w:pPr>
    </w:p>
    <w:p w14:paraId="5DC87F1C" w14:textId="77777777" w:rsidR="001E0D0E" w:rsidRDefault="00C65E31">
      <w:pPr>
        <w:tabs>
          <w:tab w:val="left" w:pos="10900"/>
        </w:tabs>
        <w:spacing w:before="1" w:line="249" w:lineRule="auto"/>
        <w:ind w:left="4462" w:right="117" w:hanging="2338"/>
        <w:rPr>
          <w:sz w:val="18"/>
        </w:rPr>
      </w:pPr>
      <w:r>
        <w:rPr>
          <w:sz w:val="18"/>
        </w:rPr>
        <w:t>Patient</w:t>
      </w:r>
      <w:r>
        <w:rPr>
          <w:spacing w:val="-4"/>
          <w:sz w:val="18"/>
        </w:rPr>
        <w:t xml:space="preserve"> </w:t>
      </w:r>
      <w:r>
        <w:rPr>
          <w:sz w:val="18"/>
        </w:rPr>
        <w:t>Rep.’s</w:t>
      </w:r>
      <w:r>
        <w:rPr>
          <w:spacing w:val="-11"/>
          <w:sz w:val="18"/>
        </w:rPr>
        <w:t xml:space="preserve"> </w:t>
      </w:r>
      <w:r>
        <w:rPr>
          <w:sz w:val="18"/>
        </w:rPr>
        <w:t>Authority:</w:t>
      </w:r>
      <w:r>
        <w:rPr>
          <w:spacing w:val="-1"/>
          <w:sz w:val="18"/>
        </w:rPr>
        <w:t xml:space="preserve"> </w:t>
      </w:r>
      <w:r>
        <w:rPr>
          <w:sz w:val="18"/>
          <w:u w:val="single"/>
        </w:rPr>
        <w:t xml:space="preserve"> </w:t>
      </w:r>
      <w:r>
        <w:rPr>
          <w:sz w:val="18"/>
          <w:u w:val="single"/>
        </w:rPr>
        <w:tab/>
      </w:r>
      <w:r>
        <w:rPr>
          <w:sz w:val="18"/>
          <w:u w:val="single"/>
        </w:rPr>
        <w:tab/>
      </w:r>
      <w:r>
        <w:rPr>
          <w:sz w:val="18"/>
        </w:rPr>
        <w:t xml:space="preserve"> Attach to this contract a copy of Rep.’s Authority to act on Patient’s</w:t>
      </w:r>
      <w:r>
        <w:rPr>
          <w:spacing w:val="-22"/>
          <w:sz w:val="18"/>
        </w:rPr>
        <w:t xml:space="preserve"> </w:t>
      </w:r>
      <w:r>
        <w:rPr>
          <w:sz w:val="18"/>
        </w:rPr>
        <w:t>behalf.</w:t>
      </w:r>
      <w:r>
        <w:rPr>
          <w:spacing w:val="-1"/>
          <w:sz w:val="18"/>
        </w:rPr>
        <w:t xml:space="preserve"> </w:t>
      </w:r>
      <w:r>
        <w:rPr>
          <w:sz w:val="18"/>
          <w:u w:val="single"/>
        </w:rPr>
        <w:t xml:space="preserve"> </w:t>
      </w:r>
      <w:r>
        <w:rPr>
          <w:sz w:val="18"/>
          <w:u w:val="single"/>
        </w:rPr>
        <w:tab/>
      </w:r>
    </w:p>
    <w:sectPr w:rsidR="001E0D0E">
      <w:pgSz w:w="12240" w:h="15840"/>
      <w:pgMar w:top="14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03805"/>
    <w:multiLevelType w:val="hybridMultilevel"/>
    <w:tmpl w:val="C570F49E"/>
    <w:lvl w:ilvl="0" w:tplc="063C83C0">
      <w:start w:val="1"/>
      <w:numFmt w:val="decimal"/>
      <w:lvlText w:val="%1."/>
      <w:lvlJc w:val="left"/>
      <w:pPr>
        <w:ind w:left="500" w:hanging="400"/>
        <w:jc w:val="left"/>
      </w:pPr>
      <w:rPr>
        <w:rFonts w:ascii="Arial" w:eastAsia="Arial" w:hAnsi="Arial" w:cs="Arial" w:hint="default"/>
        <w:spacing w:val="-1"/>
        <w:w w:val="100"/>
        <w:sz w:val="22"/>
        <w:szCs w:val="22"/>
      </w:rPr>
    </w:lvl>
    <w:lvl w:ilvl="1" w:tplc="F32A4B6E">
      <w:numFmt w:val="bullet"/>
      <w:lvlText w:val="•"/>
      <w:lvlJc w:val="left"/>
      <w:pPr>
        <w:ind w:left="1552" w:hanging="400"/>
      </w:pPr>
      <w:rPr>
        <w:rFonts w:hint="default"/>
      </w:rPr>
    </w:lvl>
    <w:lvl w:ilvl="2" w:tplc="08C49E62">
      <w:numFmt w:val="bullet"/>
      <w:lvlText w:val="•"/>
      <w:lvlJc w:val="left"/>
      <w:pPr>
        <w:ind w:left="2604" w:hanging="400"/>
      </w:pPr>
      <w:rPr>
        <w:rFonts w:hint="default"/>
      </w:rPr>
    </w:lvl>
    <w:lvl w:ilvl="3" w:tplc="81529018">
      <w:numFmt w:val="bullet"/>
      <w:lvlText w:val="•"/>
      <w:lvlJc w:val="left"/>
      <w:pPr>
        <w:ind w:left="3656" w:hanging="400"/>
      </w:pPr>
      <w:rPr>
        <w:rFonts w:hint="default"/>
      </w:rPr>
    </w:lvl>
    <w:lvl w:ilvl="4" w:tplc="7B44748A">
      <w:numFmt w:val="bullet"/>
      <w:lvlText w:val="•"/>
      <w:lvlJc w:val="left"/>
      <w:pPr>
        <w:ind w:left="4708" w:hanging="400"/>
      </w:pPr>
      <w:rPr>
        <w:rFonts w:hint="default"/>
      </w:rPr>
    </w:lvl>
    <w:lvl w:ilvl="5" w:tplc="44025B30">
      <w:numFmt w:val="bullet"/>
      <w:lvlText w:val="•"/>
      <w:lvlJc w:val="left"/>
      <w:pPr>
        <w:ind w:left="5760" w:hanging="400"/>
      </w:pPr>
      <w:rPr>
        <w:rFonts w:hint="default"/>
      </w:rPr>
    </w:lvl>
    <w:lvl w:ilvl="6" w:tplc="BFC6BC90">
      <w:numFmt w:val="bullet"/>
      <w:lvlText w:val="•"/>
      <w:lvlJc w:val="left"/>
      <w:pPr>
        <w:ind w:left="6812" w:hanging="400"/>
      </w:pPr>
      <w:rPr>
        <w:rFonts w:hint="default"/>
      </w:rPr>
    </w:lvl>
    <w:lvl w:ilvl="7" w:tplc="5ED2F196">
      <w:numFmt w:val="bullet"/>
      <w:lvlText w:val="•"/>
      <w:lvlJc w:val="left"/>
      <w:pPr>
        <w:ind w:left="7864" w:hanging="400"/>
      </w:pPr>
      <w:rPr>
        <w:rFonts w:hint="default"/>
      </w:rPr>
    </w:lvl>
    <w:lvl w:ilvl="8" w:tplc="BE94E022">
      <w:numFmt w:val="bullet"/>
      <w:lvlText w:val="•"/>
      <w:lvlJc w:val="left"/>
      <w:pPr>
        <w:ind w:left="8916" w:hanging="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0E"/>
    <w:rsid w:val="00111B6D"/>
    <w:rsid w:val="001E0D0E"/>
    <w:rsid w:val="00C65E31"/>
    <w:rsid w:val="00D6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099D"/>
  <w15:docId w15:val="{056140F7-FAEA-F74D-9059-10F8E6DB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00" w:right="109" w:hanging="400"/>
      <w:jc w:val="both"/>
    </w:pPr>
  </w:style>
  <w:style w:type="paragraph" w:customStyle="1" w:styleId="TableParagraph">
    <w:name w:val="Table Paragraph"/>
    <w:basedOn w:val="Normal"/>
    <w:uiPriority w:val="1"/>
    <w:qFormat/>
    <w:pPr>
      <w:spacing w:before="70"/>
      <w:ind w:left="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Bukoskey</cp:lastModifiedBy>
  <cp:revision>2</cp:revision>
  <dcterms:created xsi:type="dcterms:W3CDTF">2021-01-05T20:40:00Z</dcterms:created>
  <dcterms:modified xsi:type="dcterms:W3CDTF">2021-01-05T20:40:00Z</dcterms:modified>
</cp:coreProperties>
</file>